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FC69" w14:textId="77777777" w:rsidR="00C66FC5" w:rsidRDefault="00C66FC5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3E6708E" w14:textId="77777777" w:rsidR="005B75DB" w:rsidRDefault="005B75DB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0A78A5F8" w14:textId="77777777" w:rsidR="005B75DB" w:rsidRDefault="005B75DB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5183DF47" w14:textId="77777777" w:rsidR="005B75DB" w:rsidRPr="00644830" w:rsidRDefault="005B75DB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7D121AB6" w14:textId="77777777" w:rsidR="00C66FC5" w:rsidRPr="00644830" w:rsidRDefault="00C66FC5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644830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TERMS OF REFERENCE</w:t>
      </w:r>
    </w:p>
    <w:p w14:paraId="3A97BEC4" w14:textId="1437E36C" w:rsidR="00C66FC5" w:rsidRDefault="00962101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Creative Agency for</w:t>
      </w:r>
    </w:p>
    <w:p w14:paraId="5E7A4863" w14:textId="51499DE0" w:rsidR="00962101" w:rsidRDefault="00C56A03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AVP for Webinar</w:t>
      </w:r>
    </w:p>
    <w:p w14:paraId="65D5AC8E" w14:textId="103A6F7F" w:rsidR="00C56A03" w:rsidRPr="00644830" w:rsidRDefault="00C56A03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The Philippines: Top Ten Destinations</w:t>
      </w:r>
    </w:p>
    <w:p w14:paraId="6A7E2869" w14:textId="77777777" w:rsidR="00C66FC5" w:rsidRPr="00644830" w:rsidRDefault="00C66FC5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04E141BA" w14:textId="77777777" w:rsidR="00C66FC5" w:rsidRPr="00644830" w:rsidRDefault="00C66FC5" w:rsidP="00C66F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50A34088" w14:textId="033F2071" w:rsidR="00C66FC5" w:rsidRPr="00644830" w:rsidRDefault="00C93642" w:rsidP="00C66F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C66FC5" w:rsidRPr="00644830">
        <w:rPr>
          <w:rFonts w:asciiTheme="majorHAnsi" w:eastAsia="Times New Roman" w:hAnsiTheme="majorHAnsi" w:cs="Arial"/>
          <w:b/>
          <w:color w:val="000000"/>
          <w:sz w:val="20"/>
          <w:szCs w:val="20"/>
        </w:rPr>
        <w:t>OBJECTIVES:</w:t>
      </w:r>
    </w:p>
    <w:p w14:paraId="21EF7195" w14:textId="77777777" w:rsidR="00C66FC5" w:rsidRPr="00644830" w:rsidRDefault="00C66FC5" w:rsidP="00C66FC5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779C71AC" w14:textId="44DEF20D" w:rsidR="00C66FC5" w:rsidRPr="00644830" w:rsidRDefault="00C66FC5" w:rsidP="00C66FC5">
      <w:pPr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  <w:r w:rsidRPr="00644830">
        <w:rPr>
          <w:rFonts w:asciiTheme="majorHAnsi" w:hAnsiTheme="majorHAnsi" w:cs="Arial"/>
          <w:sz w:val="20"/>
          <w:szCs w:val="20"/>
        </w:rPr>
        <w:t xml:space="preserve">To engage the services of a creative agency </w:t>
      </w:r>
      <w:r w:rsidR="006C4D62">
        <w:rPr>
          <w:rFonts w:asciiTheme="majorHAnsi" w:hAnsiTheme="majorHAnsi" w:cs="Arial"/>
          <w:sz w:val="20"/>
          <w:szCs w:val="20"/>
        </w:rPr>
        <w:t>capable of providing all the requirements needed for the development and production of audio-visual presentation materials for webcast of Team America.</w:t>
      </w:r>
      <w:r w:rsidR="00C93642">
        <w:rPr>
          <w:rFonts w:asciiTheme="majorHAnsi" w:hAnsiTheme="majorHAnsi" w:cs="Arial"/>
          <w:sz w:val="20"/>
          <w:szCs w:val="20"/>
        </w:rPr>
        <w:t xml:space="preserve"> </w:t>
      </w:r>
      <w:r w:rsidRPr="00644830">
        <w:rPr>
          <w:rFonts w:asciiTheme="majorHAnsi" w:hAnsiTheme="majorHAnsi" w:cs="Arial"/>
          <w:sz w:val="20"/>
          <w:szCs w:val="20"/>
        </w:rPr>
        <w:t xml:space="preserve">This medium is being produced to support </w:t>
      </w:r>
      <w:r w:rsidR="006C4D62">
        <w:rPr>
          <w:rFonts w:asciiTheme="majorHAnsi" w:hAnsiTheme="majorHAnsi" w:cs="Arial"/>
          <w:sz w:val="20"/>
          <w:szCs w:val="20"/>
        </w:rPr>
        <w:t>Team America’s</w:t>
      </w:r>
      <w:r w:rsidRPr="00644830">
        <w:rPr>
          <w:rFonts w:asciiTheme="majorHAnsi" w:hAnsiTheme="majorHAnsi" w:cs="Arial"/>
          <w:sz w:val="20"/>
          <w:szCs w:val="20"/>
        </w:rPr>
        <w:t xml:space="preserve"> goals in helping the Department of Tourism (DOT) </w:t>
      </w:r>
      <w:r w:rsidR="006C4D62">
        <w:rPr>
          <w:rFonts w:asciiTheme="majorHAnsi" w:hAnsiTheme="majorHAnsi" w:cs="Arial"/>
          <w:sz w:val="20"/>
          <w:szCs w:val="20"/>
        </w:rPr>
        <w:t xml:space="preserve">increase tourist arrivals through </w:t>
      </w:r>
      <w:r w:rsidRPr="00644830">
        <w:rPr>
          <w:rFonts w:asciiTheme="majorHAnsi" w:hAnsiTheme="majorHAnsi" w:cs="Arial"/>
          <w:sz w:val="20"/>
          <w:szCs w:val="20"/>
        </w:rPr>
        <w:t>market</w:t>
      </w:r>
      <w:r w:rsidR="006C4D62">
        <w:rPr>
          <w:rFonts w:asciiTheme="majorHAnsi" w:hAnsiTheme="majorHAnsi" w:cs="Arial"/>
          <w:sz w:val="20"/>
          <w:szCs w:val="20"/>
        </w:rPr>
        <w:t>ing and promoting to the US based travel agents.</w:t>
      </w:r>
      <w:r w:rsidRPr="00644830">
        <w:rPr>
          <w:rFonts w:asciiTheme="majorHAnsi" w:hAnsiTheme="majorHAnsi" w:cs="Arial"/>
          <w:sz w:val="20"/>
          <w:szCs w:val="20"/>
        </w:rPr>
        <w:t xml:space="preserve"> </w:t>
      </w:r>
    </w:p>
    <w:p w14:paraId="6EDD9B8C" w14:textId="77777777" w:rsidR="00C66FC5" w:rsidRPr="00644830" w:rsidRDefault="00C66FC5" w:rsidP="00C66FC5">
      <w:pPr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14:paraId="46A52D37" w14:textId="0C86DFA8" w:rsidR="00C66FC5" w:rsidRPr="00644830" w:rsidRDefault="00C66FC5" w:rsidP="00C66FC5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II.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AB241E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</w:rPr>
        <w:t>SCOPE OF WORK:</w:t>
      </w:r>
    </w:p>
    <w:p w14:paraId="49C46B6D" w14:textId="77777777" w:rsidR="00C66FC5" w:rsidRPr="00644830" w:rsidRDefault="00C66FC5" w:rsidP="00C66FC5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0F5A0347" w14:textId="6D5B1FF9" w:rsidR="00C66FC5" w:rsidRDefault="00C66FC5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Research </w:t>
      </w:r>
    </w:p>
    <w:p w14:paraId="0B3C63A2" w14:textId="358545B2" w:rsidR="00C66FC5" w:rsidRPr="00644830" w:rsidRDefault="00394140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Script writing</w:t>
      </w:r>
    </w:p>
    <w:p w14:paraId="26C6F11B" w14:textId="382841BD" w:rsidR="00C66FC5" w:rsidRDefault="00394140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Storyboard</w:t>
      </w:r>
    </w:p>
    <w:p w14:paraId="7B6EBF61" w14:textId="62B0F6A1" w:rsidR="00394140" w:rsidRDefault="00394140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Shooting</w:t>
      </w:r>
    </w:p>
    <w:p w14:paraId="47BB7618" w14:textId="216F857B" w:rsidR="00860FDB" w:rsidRDefault="00860FDB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Recording</w:t>
      </w:r>
    </w:p>
    <w:p w14:paraId="7DAE43E4" w14:textId="4E6078B4" w:rsidR="00860FDB" w:rsidRPr="00644830" w:rsidRDefault="00860FDB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Music</w:t>
      </w:r>
    </w:p>
    <w:p w14:paraId="52F0A1A2" w14:textId="658190EB" w:rsidR="00C66FC5" w:rsidRPr="00394140" w:rsidRDefault="00394140" w:rsidP="00C66F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Editing</w:t>
      </w:r>
    </w:p>
    <w:p w14:paraId="74759A2B" w14:textId="77777777" w:rsidR="00C66FC5" w:rsidRDefault="00C66FC5" w:rsidP="00C66F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644830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Pr="00644830">
        <w:rPr>
          <w:rFonts w:asciiTheme="majorHAnsi" w:eastAsia="Times New Roman" w:hAnsiTheme="majorHAnsi" w:cs="Arial"/>
          <w:color w:val="000000"/>
          <w:sz w:val="20"/>
          <w:szCs w:val="20"/>
        </w:rPr>
        <w:tab/>
        <w:t xml:space="preserve"> </w:t>
      </w:r>
    </w:p>
    <w:p w14:paraId="5EA8470D" w14:textId="2A4C2F33" w:rsidR="00C66FC5" w:rsidRDefault="00860FDB" w:rsidP="00860FDB">
      <w:pPr>
        <w:shd w:val="clear" w:color="auto" w:fill="FFFFFF"/>
        <w:tabs>
          <w:tab w:val="left" w:pos="360"/>
        </w:tabs>
        <w:spacing w:after="0" w:line="240" w:lineRule="auto"/>
        <w:ind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</w:rPr>
        <w:t>III.</w:t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AB241E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</w:rPr>
        <w:t>CREATIVE GUIDELINES:</w:t>
      </w:r>
    </w:p>
    <w:p w14:paraId="78BA990F" w14:textId="77777777" w:rsidR="00C66FC5" w:rsidRDefault="00C66FC5" w:rsidP="00C66FC5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298EBE66" w14:textId="49BA5213" w:rsidR="00C66FC5" w:rsidRDefault="00C66FC5" w:rsidP="00C66FC5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9C276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Overall ‘look and feel’ should inject elements of the current running campaign - “It’s More Fun in the Philippines” campaign for cohesiveness while upholding a definitive character </w:t>
      </w:r>
      <w:r w:rsidR="00273227">
        <w:rPr>
          <w:rFonts w:asciiTheme="majorHAnsi" w:eastAsia="Times New Roman" w:hAnsiTheme="majorHAnsi" w:cs="Arial"/>
          <w:color w:val="000000"/>
          <w:sz w:val="20"/>
          <w:szCs w:val="20"/>
        </w:rPr>
        <w:t>of</w:t>
      </w:r>
      <w:r w:rsidR="00AB241E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featured destinations</w:t>
      </w:r>
    </w:p>
    <w:p w14:paraId="76192A42" w14:textId="77777777" w:rsidR="00273227" w:rsidRPr="00273227" w:rsidRDefault="00273227" w:rsidP="0027322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42B22E6" w14:textId="76CCCC2B" w:rsidR="00C66FC5" w:rsidRDefault="00AB241E" w:rsidP="00C66FC5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Program flow </w:t>
      </w:r>
      <w:r w:rsidR="00273227">
        <w:rPr>
          <w:rFonts w:asciiTheme="majorHAnsi" w:eastAsia="Times New Roman" w:hAnsiTheme="majorHAnsi" w:cs="Arial"/>
          <w:color w:val="000000"/>
          <w:sz w:val="20"/>
          <w:szCs w:val="20"/>
        </w:rPr>
        <w:t>should be able to present and sell to the travel agents</w:t>
      </w:r>
      <w:r w:rsidR="00022D85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and their millennial target groups </w:t>
      </w:r>
      <w:r w:rsidR="00273227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- the Philippines’ Top Destinations</w:t>
      </w:r>
    </w:p>
    <w:p w14:paraId="3C89EF3F" w14:textId="77777777" w:rsidR="00273227" w:rsidRPr="00273227" w:rsidRDefault="00273227" w:rsidP="0027322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5E6B535" w14:textId="0AD97FE4" w:rsidR="00C66FC5" w:rsidRDefault="00273227" w:rsidP="00C66FC5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Segments</w:t>
      </w:r>
      <w:r w:rsidR="00C66FC5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should include the following:</w:t>
      </w:r>
    </w:p>
    <w:p w14:paraId="31C30C30" w14:textId="74382E11" w:rsidR="00860FDB" w:rsidRPr="009C276C" w:rsidRDefault="00860FDB" w:rsidP="00860FDB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9C276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Introduction to the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>webinar series (attaché talking heads)</w:t>
      </w:r>
    </w:p>
    <w:p w14:paraId="22B75E10" w14:textId="00658C50" w:rsidR="00860FDB" w:rsidRDefault="00860FDB" w:rsidP="00860FDB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Top 10 Destination Highlights</w:t>
      </w:r>
      <w:r w:rsidR="006330A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(</w:t>
      </w:r>
      <w:r w:rsidR="0088610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Scenic Spots and Activities) </w:t>
      </w:r>
    </w:p>
    <w:p w14:paraId="1B951AC8" w14:textId="438D0EFE" w:rsidR="006330AB" w:rsidRPr="006330AB" w:rsidRDefault="00860FDB" w:rsidP="00860FDB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Infographics</w:t>
      </w:r>
      <w:r w:rsidR="000A7C8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="0088610C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88610C" w:rsidRPr="0088610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="000A7C88" w:rsidRPr="0088610C">
        <w:rPr>
          <w:rFonts w:asciiTheme="majorHAnsi" w:eastAsia="Times New Roman" w:hAnsiTheme="majorHAnsi" w:cs="Arial"/>
          <w:color w:val="000000"/>
          <w:sz w:val="20"/>
          <w:szCs w:val="20"/>
        </w:rPr>
        <w:t>(</w:t>
      </w:r>
      <w:r w:rsidR="0088610C">
        <w:rPr>
          <w:rFonts w:asciiTheme="majorHAnsi" w:eastAsia="Times New Roman" w:hAnsiTheme="majorHAnsi" w:cs="Arial"/>
          <w:color w:val="000000"/>
          <w:sz w:val="20"/>
          <w:szCs w:val="20"/>
        </w:rPr>
        <w:t>World Map vis-à-vis USA Map, Philippine Map, International Gateways and Destinations</w:t>
      </w:r>
      <w:r w:rsidR="006330A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– Preferably the National Carrier - PAL’s routes</w:t>
      </w:r>
      <w:r w:rsidR="000A7C88" w:rsidRPr="0088610C">
        <w:rPr>
          <w:rFonts w:asciiTheme="majorHAnsi" w:eastAsia="Times New Roman" w:hAnsiTheme="majorHAnsi" w:cs="Arial"/>
          <w:color w:val="000000"/>
          <w:sz w:val="20"/>
          <w:szCs w:val="20"/>
        </w:rPr>
        <w:t>)</w:t>
      </w:r>
    </w:p>
    <w:p w14:paraId="498D2530" w14:textId="52C4912F" w:rsidR="00022D85" w:rsidRDefault="00022D85" w:rsidP="00022D85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Presenter’s  Profiles for Q &amp; A</w:t>
      </w:r>
      <w:r w:rsidR="006330A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(Still Photo and character generated IDs)</w:t>
      </w:r>
    </w:p>
    <w:p w14:paraId="5CDD02B8" w14:textId="77777777" w:rsidR="007D7E14" w:rsidRDefault="00022D85" w:rsidP="00DB0570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Closing</w:t>
      </w:r>
    </w:p>
    <w:p w14:paraId="71F41AC4" w14:textId="0239B679" w:rsidR="006330AB" w:rsidRDefault="00022D85" w:rsidP="007D7E1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7D7E1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="007D7E14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</w:p>
    <w:p w14:paraId="0A098145" w14:textId="0607DD0E" w:rsidR="007D7E14" w:rsidRPr="007D7E14" w:rsidRDefault="007D7E14" w:rsidP="007D7E1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  <w:t xml:space="preserve">        </w:t>
      </w:r>
      <w:r w:rsidRPr="007D7E14">
        <w:rPr>
          <w:rFonts w:asciiTheme="majorHAnsi" w:eastAsia="Times New Roman" w:hAnsiTheme="majorHAnsi" w:cs="Arial"/>
          <w:b/>
          <w:color w:val="000000"/>
          <w:sz w:val="20"/>
          <w:szCs w:val="20"/>
        </w:rPr>
        <w:t>Optional:</w:t>
      </w:r>
    </w:p>
    <w:p w14:paraId="2FDE8101" w14:textId="118FCAEC" w:rsidR="007D7E14" w:rsidRDefault="007D7E14" w:rsidP="007D7E1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  <w:t>• Forthcoming Webinar Billboard</w:t>
      </w:r>
    </w:p>
    <w:p w14:paraId="23E7D23A" w14:textId="0F78B239" w:rsidR="007D7E14" w:rsidRPr="007D7E14" w:rsidRDefault="007D7E14" w:rsidP="007D7E1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  <w:t>• Bumpers: DOT TVC and PAL TVC</w:t>
      </w:r>
    </w:p>
    <w:p w14:paraId="27C9EF09" w14:textId="77777777" w:rsidR="0092145D" w:rsidRPr="007D7E14" w:rsidRDefault="00860FDB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C66FC5" w:rsidRPr="007D7E14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</w:rPr>
        <w:t>NOTES:</w:t>
      </w:r>
    </w:p>
    <w:p w14:paraId="2BCBB460" w14:textId="77777777" w:rsidR="0092145D" w:rsidRPr="0092145D" w:rsidRDefault="0092145D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4D5264E8" w14:textId="05729018" w:rsidR="0092145D" w:rsidRDefault="0092145D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92145D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Pr="0092145D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Pr="0092145D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  <w:t>•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C66FC5" w:rsidRPr="00860FD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DOT to validate the copy text presented to ensure the </w:t>
      </w:r>
      <w:r w:rsidR="00860FDB" w:rsidRPr="00860FDB">
        <w:rPr>
          <w:rFonts w:asciiTheme="majorHAnsi" w:eastAsia="Times New Roman" w:hAnsiTheme="majorHAnsi" w:cs="Arial"/>
          <w:color w:val="000000"/>
          <w:sz w:val="20"/>
          <w:szCs w:val="20"/>
        </w:rPr>
        <w:t>veracity</w:t>
      </w:r>
      <w:r w:rsidR="00C66FC5" w:rsidRPr="00860FD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of data /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860FDB">
        <w:rPr>
          <w:rFonts w:asciiTheme="majorHAnsi" w:eastAsia="Times New Roman" w:hAnsiTheme="majorHAnsi" w:cs="Arial"/>
          <w:color w:val="000000"/>
          <w:sz w:val="20"/>
          <w:szCs w:val="20"/>
        </w:rPr>
        <w:t>information</w:t>
      </w:r>
    </w:p>
    <w:p w14:paraId="309234D2" w14:textId="170E8D49" w:rsidR="00C66FC5" w:rsidRDefault="0092145D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  <w:t>•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0A7C88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DOT </w:t>
      </w:r>
      <w:r w:rsidR="00C66FC5" w:rsidRPr="00860FD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to provide access to existing photographs (agency to charge additional image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="00C66FC5" w:rsidRPr="00860FDB">
        <w:rPr>
          <w:rFonts w:asciiTheme="majorHAnsi" w:eastAsia="Times New Roman" w:hAnsiTheme="majorHAnsi" w:cs="Arial"/>
          <w:color w:val="000000"/>
          <w:sz w:val="20"/>
          <w:szCs w:val="20"/>
        </w:rPr>
        <w:t>bank expenses when necessary)</w:t>
      </w:r>
    </w:p>
    <w:p w14:paraId="1520C49F" w14:textId="77777777" w:rsidR="00A54DFB" w:rsidRDefault="00A54DFB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2523BB3D" w14:textId="77777777" w:rsidR="00A54DFB" w:rsidRPr="0092145D" w:rsidRDefault="00A54DFB" w:rsidP="0092145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u w:val="single"/>
        </w:rPr>
      </w:pPr>
    </w:p>
    <w:p w14:paraId="6D7AE22D" w14:textId="77777777" w:rsidR="00C66FC5" w:rsidRPr="009C276C" w:rsidRDefault="00C66FC5" w:rsidP="00C66FC5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1E43C260" w14:textId="1F154DA7" w:rsidR="00C66FC5" w:rsidRDefault="00C66FC5" w:rsidP="0092145D">
      <w:pPr>
        <w:shd w:val="clear" w:color="auto" w:fill="FFFFFF"/>
        <w:tabs>
          <w:tab w:val="left" w:pos="360"/>
        </w:tabs>
        <w:spacing w:after="0" w:line="240" w:lineRule="auto"/>
        <w:ind w:left="720" w:hanging="81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lastRenderedPageBreak/>
        <w:t>IV.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Pr="009C276C">
        <w:rPr>
          <w:rFonts w:asciiTheme="majorHAnsi" w:eastAsia="Times New Roman" w:hAnsiTheme="majorHAnsi" w:cs="Arial"/>
          <w:b/>
          <w:color w:val="000000"/>
          <w:sz w:val="20"/>
          <w:szCs w:val="20"/>
        </w:rPr>
        <w:t>MADATORY INCLUSIONS:</w:t>
      </w:r>
    </w:p>
    <w:p w14:paraId="28849140" w14:textId="77777777" w:rsidR="00C66FC5" w:rsidRPr="009C276C" w:rsidRDefault="00C66FC5" w:rsidP="00C66FC5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00C51CD2" w14:textId="55C4D254" w:rsidR="00C66FC5" w:rsidRPr="009C276C" w:rsidRDefault="007D7E14" w:rsidP="00C66FC5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Copyright clause: </w:t>
      </w:r>
      <w:r w:rsidR="00C66FC5" w:rsidRPr="009C276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Produced by the </w:t>
      </w:r>
      <w:r w:rsidR="001112D0">
        <w:rPr>
          <w:rFonts w:asciiTheme="majorHAnsi" w:eastAsia="Times New Roman" w:hAnsiTheme="majorHAnsi" w:cs="Arial"/>
          <w:color w:val="000000"/>
          <w:sz w:val="20"/>
          <w:szCs w:val="20"/>
        </w:rPr>
        <w:t>by the DOT NY Office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>
        <w:t>© 2018 All Rights Reserved</w:t>
      </w:r>
    </w:p>
    <w:p w14:paraId="1CC5521E" w14:textId="08BB8466" w:rsidR="001112D0" w:rsidRDefault="00C66FC5" w:rsidP="001112D0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9C276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Complete contact details of </w:t>
      </w:r>
      <w:r w:rsidR="001112D0">
        <w:rPr>
          <w:rFonts w:asciiTheme="majorHAnsi" w:eastAsia="Times New Roman" w:hAnsiTheme="majorHAnsi" w:cs="Arial"/>
          <w:color w:val="000000"/>
          <w:sz w:val="20"/>
          <w:szCs w:val="20"/>
        </w:rPr>
        <w:t>Team Americas (LA, SFO and NY)</w:t>
      </w:r>
    </w:p>
    <w:p w14:paraId="1CD2F63A" w14:textId="7AC5CF8E" w:rsidR="001112D0" w:rsidRDefault="007D7E14" w:rsidP="001112D0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Its More Fun in the </w:t>
      </w:r>
      <w:r w:rsidR="001112D0">
        <w:rPr>
          <w:rFonts w:asciiTheme="majorHAnsi" w:eastAsia="Times New Roman" w:hAnsiTheme="majorHAnsi" w:cs="Arial"/>
          <w:color w:val="000000"/>
          <w:sz w:val="20"/>
          <w:szCs w:val="20"/>
        </w:rPr>
        <w:t>Philippines Logo</w:t>
      </w:r>
    </w:p>
    <w:p w14:paraId="643CD93F" w14:textId="4CF5FDAB" w:rsidR="001112D0" w:rsidRPr="001112D0" w:rsidRDefault="001112D0" w:rsidP="001112D0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DOT logo</w:t>
      </w:r>
    </w:p>
    <w:p w14:paraId="3BB5CD10" w14:textId="77777777" w:rsidR="000A7C88" w:rsidRPr="001112D0" w:rsidRDefault="000A7C88" w:rsidP="001112D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186B5198" w14:textId="1C018A78" w:rsidR="00394140" w:rsidRDefault="00C66FC5" w:rsidP="0092145D">
      <w:pPr>
        <w:shd w:val="clear" w:color="auto" w:fill="FFFFFF"/>
        <w:tabs>
          <w:tab w:val="left" w:pos="36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V.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</w:rPr>
        <w:t>COVERAGE:</w:t>
      </w:r>
    </w:p>
    <w:p w14:paraId="118F8554" w14:textId="77777777" w:rsidR="00394140" w:rsidRDefault="00394140" w:rsidP="00394140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14:paraId="49FAB43E" w14:textId="244EF593" w:rsidR="00394140" w:rsidRDefault="00394140" w:rsidP="00394140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TOP TEN DESTINATIONS:</w:t>
      </w:r>
    </w:p>
    <w:p w14:paraId="6D84E207" w14:textId="6E651C74" w:rsidR="0092145D" w:rsidRPr="009C276C" w:rsidRDefault="007D7E14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Manila</w:t>
      </w:r>
    </w:p>
    <w:p w14:paraId="1DE01477" w14:textId="380180A2" w:rsidR="0092145D" w:rsidRDefault="007D7E14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Baguio / </w:t>
      </w:r>
      <w:r w:rsidR="0092145D">
        <w:rPr>
          <w:rFonts w:asciiTheme="majorHAnsi" w:eastAsia="Times New Roman" w:hAnsiTheme="majorHAnsi" w:cs="Arial"/>
          <w:color w:val="000000"/>
          <w:sz w:val="20"/>
          <w:szCs w:val="20"/>
        </w:rPr>
        <w:t>Banaue</w:t>
      </w:r>
    </w:p>
    <w:p w14:paraId="387DDEB1" w14:textId="0ACCEF17" w:rsidR="0092145D" w:rsidRDefault="00845A18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Ilocos</w:t>
      </w:r>
    </w:p>
    <w:p w14:paraId="4FD4EE63" w14:textId="376E4A78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Puerto Galera</w:t>
      </w:r>
    </w:p>
    <w:p w14:paraId="1D2BB14B" w14:textId="37D79AFE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Palawan</w:t>
      </w:r>
    </w:p>
    <w:p w14:paraId="303D399A" w14:textId="75ADBD0F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Boracay</w:t>
      </w:r>
    </w:p>
    <w:p w14:paraId="6561D824" w14:textId="5E27956B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Cebu</w:t>
      </w:r>
    </w:p>
    <w:p w14:paraId="253ADC71" w14:textId="12242DD0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Bohol</w:t>
      </w:r>
    </w:p>
    <w:p w14:paraId="2F9C16D1" w14:textId="072561DD" w:rsid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Davao</w:t>
      </w:r>
    </w:p>
    <w:p w14:paraId="62E4555D" w14:textId="555C3B0D" w:rsidR="000A7C88" w:rsidRPr="0092145D" w:rsidRDefault="0092145D" w:rsidP="0092145D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Siargao</w:t>
      </w:r>
      <w:r w:rsidR="00C66FC5" w:rsidRP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C66FC5" w:rsidRP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C66FC5" w:rsidRPr="0092145D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</w:p>
    <w:p w14:paraId="7983F9E8" w14:textId="3C646E37" w:rsidR="00C66FC5" w:rsidRPr="007D7E14" w:rsidRDefault="00C66FC5" w:rsidP="007D7E14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</w:p>
    <w:p w14:paraId="57174193" w14:textId="0C7695FB" w:rsidR="00C66FC5" w:rsidRDefault="007D7E14" w:rsidP="00472959">
      <w:pPr>
        <w:shd w:val="clear" w:color="auto" w:fill="FFFFFF"/>
        <w:tabs>
          <w:tab w:val="left" w:pos="54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VI</w:t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.</w:t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 w:rsidR="00472959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 xml:space="preserve">    </w:t>
      </w:r>
      <w:r w:rsidR="000A7C88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 xml:space="preserve">AVP </w:t>
      </w:r>
      <w:r w:rsidR="00C66FC5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SPECIFICATIONS:</w:t>
      </w:r>
    </w:p>
    <w:p w14:paraId="5A02025F" w14:textId="77777777" w:rsidR="00472959" w:rsidRDefault="00472959" w:rsidP="00472959">
      <w:pPr>
        <w:shd w:val="clear" w:color="auto" w:fill="FFFFFF"/>
        <w:tabs>
          <w:tab w:val="left" w:pos="54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</w:p>
    <w:p w14:paraId="05E8A263" w14:textId="149F1FCC" w:rsidR="0092145D" w:rsidRPr="0092145D" w:rsidRDefault="0092145D" w:rsidP="0092145D">
      <w:pPr>
        <w:pStyle w:val="ListParagraph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Running time – 10 to 15 minutes</w:t>
      </w:r>
    </w:p>
    <w:p w14:paraId="195299ED" w14:textId="3048414B" w:rsidR="0092145D" w:rsidRPr="0092145D" w:rsidRDefault="0092145D" w:rsidP="0092145D">
      <w:pPr>
        <w:pStyle w:val="ListParagraph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Script to Screen</w:t>
      </w:r>
    </w:p>
    <w:p w14:paraId="395BDFA2" w14:textId="33E2BD88" w:rsidR="0092145D" w:rsidRPr="0092145D" w:rsidRDefault="0092145D" w:rsidP="0092145D">
      <w:pPr>
        <w:pStyle w:val="ListParagraph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High Definition (HD)</w:t>
      </w:r>
    </w:p>
    <w:p w14:paraId="5EFDAC97" w14:textId="183E6EF3" w:rsidR="0092145D" w:rsidRPr="0092145D" w:rsidRDefault="0092145D" w:rsidP="0092145D">
      <w:pPr>
        <w:pStyle w:val="ListParagraph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Webcast &amp; Broadcast Quality</w:t>
      </w:r>
    </w:p>
    <w:p w14:paraId="4CC9948A" w14:textId="09A56D33" w:rsidR="00C66FC5" w:rsidRDefault="000A7C88" w:rsidP="00FF54AF">
      <w:pPr>
        <w:shd w:val="clear" w:color="auto" w:fill="FFFFFF"/>
        <w:tabs>
          <w:tab w:val="left" w:pos="54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</w:p>
    <w:p w14:paraId="0DABD2E7" w14:textId="320B8899" w:rsidR="00CA6D0B" w:rsidRDefault="007D7E14" w:rsidP="002720B8">
      <w:pPr>
        <w:shd w:val="clear" w:color="auto" w:fill="FFFFFF"/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VI</w:t>
      </w:r>
      <w:r w:rsidR="005B75DB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I.</w:t>
      </w:r>
      <w:r w:rsidR="005B75DB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 w:rsidR="00472959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 xml:space="preserve">    </w:t>
      </w:r>
      <w:r w:rsidR="005B75DB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DELIVERABLES</w:t>
      </w:r>
      <w:r w:rsidR="00B25A42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:</w:t>
      </w:r>
    </w:p>
    <w:p w14:paraId="488B9D9A" w14:textId="77777777" w:rsidR="00CA6D0B" w:rsidRDefault="00CA6D0B" w:rsidP="002720B8">
      <w:pPr>
        <w:shd w:val="clear" w:color="auto" w:fill="FFFFFF"/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</w:p>
    <w:p w14:paraId="1673BA22" w14:textId="4A3DFDDB" w:rsidR="002720B8" w:rsidRPr="002720B8" w:rsidRDefault="00CA6D0B" w:rsidP="002720B8">
      <w:pPr>
        <w:shd w:val="clear" w:color="auto" w:fill="FFFFFF"/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  <w:t xml:space="preserve">Supplier to deliver the following requirements on </w:t>
      </w:r>
      <w:r w:rsidRPr="00B3161B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en-GB"/>
        </w:rPr>
        <w:t>January 15, 2018</w:t>
      </w:r>
      <w:r w:rsidR="00B3161B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en-GB"/>
        </w:rPr>
        <w:t>:</w:t>
      </w:r>
      <w:r w:rsidR="00C66FC5" w:rsidRPr="00644830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</w:p>
    <w:p w14:paraId="7BA44564" w14:textId="13A15216" w:rsidR="0092145D" w:rsidRDefault="002720B8" w:rsidP="0092145D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1 set</w:t>
      </w:r>
      <w:r w:rsidR="00CA6D0B">
        <w:rPr>
          <w:rFonts w:asciiTheme="majorHAnsi" w:eastAsia="Times New Roman" w:hAnsiTheme="majorHAnsi" w:cs="Arial"/>
          <w:color w:val="000000"/>
          <w:sz w:val="20"/>
          <w:szCs w:val="20"/>
        </w:rPr>
        <w:t>,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10 to 15 minutes webinar AVP for webcast / streaming</w:t>
      </w:r>
    </w:p>
    <w:p w14:paraId="10CA49AE" w14:textId="2ED6BF21" w:rsidR="00472959" w:rsidRDefault="002720B8" w:rsidP="0092145D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1 set</w:t>
      </w:r>
      <w:r w:rsidR="00CA6D0B">
        <w:rPr>
          <w:rFonts w:asciiTheme="majorHAnsi" w:eastAsia="Times New Roman" w:hAnsiTheme="majorHAnsi" w:cs="Arial"/>
          <w:color w:val="000000"/>
          <w:sz w:val="20"/>
          <w:szCs w:val="20"/>
        </w:rPr>
        <w:t>,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="00082A6C">
        <w:rPr>
          <w:rFonts w:asciiTheme="majorHAnsi" w:eastAsia="Times New Roman" w:hAnsiTheme="majorHAnsi" w:cs="Arial"/>
          <w:color w:val="000000"/>
          <w:sz w:val="20"/>
          <w:szCs w:val="20"/>
        </w:rPr>
        <w:t>3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to </w:t>
      </w:r>
      <w:r w:rsidR="00082A6C">
        <w:rPr>
          <w:rFonts w:asciiTheme="majorHAnsi" w:eastAsia="Times New Roman" w:hAnsiTheme="majorHAnsi" w:cs="Arial"/>
          <w:color w:val="000000"/>
          <w:sz w:val="20"/>
          <w:szCs w:val="20"/>
        </w:rPr>
        <w:t>4</w:t>
      </w:r>
      <w:r w:rsidR="00CC7ED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minutes edit down version for playback ( for use at presentation meetings)</w:t>
      </w:r>
    </w:p>
    <w:p w14:paraId="352376D6" w14:textId="6BC3AEAA" w:rsidR="00FF54AF" w:rsidRPr="00B25A42" w:rsidRDefault="00FF54AF" w:rsidP="00C66FC5">
      <w:pPr>
        <w:shd w:val="clear" w:color="auto" w:fill="FFFFFF"/>
        <w:tabs>
          <w:tab w:val="left" w:pos="54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i/>
          <w:color w:val="C4BC96" w:themeColor="background2" w:themeShade="BF"/>
          <w:sz w:val="20"/>
          <w:szCs w:val="20"/>
          <w:lang w:val="en-GB"/>
        </w:rPr>
      </w:pPr>
    </w:p>
    <w:p w14:paraId="7F545C64" w14:textId="01FCEEFE" w:rsidR="00C66FC5" w:rsidRPr="00326B03" w:rsidRDefault="00C66FC5" w:rsidP="00472959">
      <w:pPr>
        <w:shd w:val="clear" w:color="auto" w:fill="FFFFFF"/>
        <w:tabs>
          <w:tab w:val="left" w:pos="36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>VIII.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="00472959">
        <w:rPr>
          <w:rFonts w:asciiTheme="majorHAnsi" w:eastAsia="Times New Roman" w:hAnsiTheme="majorHAnsi" w:cs="Arial"/>
          <w:b/>
          <w:color w:val="000000"/>
          <w:sz w:val="20"/>
          <w:szCs w:val="20"/>
        </w:rPr>
        <w:tab/>
      </w:r>
      <w:r w:rsidRPr="00326B03">
        <w:rPr>
          <w:rFonts w:asciiTheme="majorHAnsi" w:eastAsia="Times New Roman" w:hAnsiTheme="majorHAnsi" w:cs="Arial"/>
          <w:b/>
          <w:color w:val="000000"/>
          <w:sz w:val="20"/>
          <w:szCs w:val="20"/>
        </w:rPr>
        <w:t>ELIGIBILITY REQUIREMENTS / QUALIFICATION OF BIDDERS:</w:t>
      </w:r>
    </w:p>
    <w:p w14:paraId="62695CC4" w14:textId="77777777" w:rsidR="00C66FC5" w:rsidRPr="00326B03" w:rsidRDefault="00C66FC5" w:rsidP="00C66FC5">
      <w:pPr>
        <w:shd w:val="clear" w:color="auto" w:fill="FFFFFF"/>
        <w:tabs>
          <w:tab w:val="left" w:pos="360"/>
        </w:tabs>
        <w:spacing w:after="0" w:line="240" w:lineRule="auto"/>
        <w:ind w:left="1080" w:hanging="108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7F18AF87" w14:textId="33EEBA09" w:rsidR="00C66FC5" w:rsidRPr="00B17D7C" w:rsidRDefault="00C66FC5" w:rsidP="00B25A42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B17D7C">
        <w:rPr>
          <w:rFonts w:asciiTheme="majorHAnsi" w:eastAsia="Times New Roman" w:hAnsiTheme="majorHAnsi" w:cs="Arial"/>
          <w:color w:val="000000"/>
          <w:sz w:val="20"/>
          <w:szCs w:val="20"/>
        </w:rPr>
        <w:t>Reputable creative advertising agency with at least 5 years experience in business</w:t>
      </w:r>
    </w:p>
    <w:p w14:paraId="7112D68F" w14:textId="77777777" w:rsidR="00C66FC5" w:rsidRPr="00B17D7C" w:rsidRDefault="00C66FC5" w:rsidP="00B25A42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>PhilGEPs member</w:t>
      </w:r>
    </w:p>
    <w:p w14:paraId="7ABE2A5A" w14:textId="614AE7E6" w:rsidR="00C66FC5" w:rsidRPr="00326B03" w:rsidRDefault="00C66FC5" w:rsidP="00B25A42">
      <w:pPr>
        <w:shd w:val="clear" w:color="auto" w:fill="FFFFFF"/>
        <w:tabs>
          <w:tab w:val="left" w:pos="540"/>
        </w:tabs>
        <w:spacing w:after="0" w:line="240" w:lineRule="auto"/>
        <w:ind w:left="1440" w:hanging="1440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 w:rsidR="00472959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3</w:t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)</w:t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  <w:t xml:space="preserve">With an extensive background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specializing in </w:t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Philippine travel and tourism </w:t>
      </w:r>
      <w:r w:rsidR="00145D79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</w:t>
      </w:r>
      <w:r w:rsidR="00DC57EB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communications</w:t>
      </w:r>
      <w:r w:rsidR="00472959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and video productions</w:t>
      </w:r>
    </w:p>
    <w:p w14:paraId="25A95555" w14:textId="11AF5D5E" w:rsidR="00C66FC5" w:rsidRPr="00472959" w:rsidRDefault="00C66FC5" w:rsidP="00472959">
      <w:pPr>
        <w:shd w:val="clear" w:color="auto" w:fill="FFFFFF"/>
        <w:tabs>
          <w:tab w:val="left" w:pos="540"/>
        </w:tabs>
        <w:spacing w:after="0" w:line="240" w:lineRule="auto"/>
        <w:ind w:left="1440" w:hanging="1440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326B03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 w:rsidRPr="00326B03"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</w:p>
    <w:p w14:paraId="6C3B74B8" w14:textId="2FD9AD0B" w:rsidR="00C66FC5" w:rsidRPr="00BF137C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BF137C">
        <w:rPr>
          <w:rFonts w:asciiTheme="majorHAnsi" w:eastAsia="Times New Roman" w:hAnsiTheme="majorHAnsi" w:cs="Arial"/>
          <w:b/>
          <w:sz w:val="20"/>
          <w:szCs w:val="20"/>
          <w:lang w:val="en-GB"/>
        </w:rPr>
        <w:t>IX.</w:t>
      </w:r>
      <w:r w:rsidRPr="00BF137C">
        <w:rPr>
          <w:rFonts w:asciiTheme="majorHAnsi" w:eastAsia="Times New Roman" w:hAnsiTheme="majorHAnsi" w:cs="Arial"/>
          <w:b/>
          <w:sz w:val="20"/>
          <w:szCs w:val="20"/>
          <w:lang w:val="en-GB"/>
        </w:rPr>
        <w:tab/>
      </w:r>
      <w:r w:rsidR="00472959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  </w:t>
      </w:r>
      <w:r w:rsidRPr="00BF137C">
        <w:rPr>
          <w:rFonts w:asciiTheme="majorHAnsi" w:eastAsia="Times New Roman" w:hAnsiTheme="majorHAnsi" w:cs="Arial"/>
          <w:b/>
          <w:sz w:val="20"/>
          <w:szCs w:val="20"/>
          <w:lang w:val="en-GB"/>
        </w:rPr>
        <w:t>APPROVED BUDGET:</w:t>
      </w:r>
    </w:p>
    <w:p w14:paraId="3FF9A4B0" w14:textId="77777777" w:rsidR="00C66FC5" w:rsidRPr="000F19C3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0"/>
          <w:szCs w:val="20"/>
          <w:lang w:val="en-GB"/>
        </w:rPr>
      </w:pPr>
    </w:p>
    <w:p w14:paraId="672FD8DD" w14:textId="6E11FA41" w:rsidR="00C66FC5" w:rsidRDefault="00472959" w:rsidP="00C66FC5">
      <w:p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ab/>
      </w:r>
      <w:r w:rsidR="00C66FC5" w:rsidRPr="000F19C3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>The develo</w:t>
      </w:r>
      <w:r w:rsidR="00C66FC5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>pment and production of the 201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>7 New York Office Marketing</w:t>
      </w:r>
      <w:r w:rsidR="00C66FC5" w:rsidRPr="000F19C3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 xml:space="preserve"> Budget amounting to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ab/>
      </w:r>
      <w:r w:rsidRPr="0047295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  <w:t>FOUR MILLION FIVE HUNDRED THOUSAND PESOS ONLY</w:t>
      </w:r>
      <w:r w:rsidR="00B25A42" w:rsidRPr="0047295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  <w:t xml:space="preserve"> (Php </w:t>
      </w:r>
      <w:r w:rsidRPr="0047295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  <w:t>4,500,000.00)</w:t>
      </w:r>
      <w:r w:rsidRPr="00472959"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 xml:space="preserve"> or equivalent to</w:t>
      </w:r>
      <w:r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  <w:t xml:space="preserve">  </w:t>
      </w:r>
    </w:p>
    <w:p w14:paraId="552E58D0" w14:textId="2FDF7E19" w:rsidR="00472959" w:rsidRDefault="00472959" w:rsidP="00C66FC5">
      <w:p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val="en-GB"/>
        </w:rPr>
        <w:t xml:space="preserve">                    </w:t>
      </w:r>
      <w:r w:rsidRPr="0047295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  <w:t>NINETY THOUSAND DOLLARS ($90,000.00).</w:t>
      </w:r>
    </w:p>
    <w:p w14:paraId="66D2E4D4" w14:textId="77777777" w:rsidR="00A54DFB" w:rsidRDefault="00A54DFB" w:rsidP="00C66FC5">
      <w:p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val="en-GB"/>
        </w:rPr>
      </w:pPr>
    </w:p>
    <w:p w14:paraId="507740F0" w14:textId="7F8412A5" w:rsidR="00C66FC5" w:rsidRPr="00472959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</w:p>
    <w:p w14:paraId="59B1DBBB" w14:textId="01BB427E" w:rsidR="00B25A42" w:rsidRDefault="00B25A42" w:rsidP="00B25A42">
      <w:pPr>
        <w:shd w:val="clear" w:color="auto" w:fill="FFFFFF"/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X.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 w:rsidR="00472959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 xml:space="preserve">   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SCHEDULE OF DELIVERIES &amp; PAYMENTS:</w:t>
      </w:r>
      <w:r w:rsidR="00C66FC5" w:rsidRPr="00644830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</w:p>
    <w:p w14:paraId="0596307F" w14:textId="77777777" w:rsidR="00B25A42" w:rsidRPr="00B25A42" w:rsidRDefault="00B25A42" w:rsidP="00B25A42">
      <w:pPr>
        <w:shd w:val="clear" w:color="auto" w:fill="FFFFFF"/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027"/>
        <w:gridCol w:w="3293"/>
        <w:gridCol w:w="1710"/>
        <w:gridCol w:w="1574"/>
      </w:tblGrid>
      <w:tr w:rsidR="00962101" w14:paraId="1CF817D4" w14:textId="77777777" w:rsidTr="00962101">
        <w:tc>
          <w:tcPr>
            <w:tcW w:w="1027" w:type="dxa"/>
            <w:shd w:val="clear" w:color="auto" w:fill="CCCCCC"/>
          </w:tcPr>
          <w:p w14:paraId="17477D16" w14:textId="77777777" w:rsidR="00B25A42" w:rsidRPr="00D52F39" w:rsidRDefault="00B25A42" w:rsidP="00B25A4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52F39">
              <w:rPr>
                <w:rFonts w:asciiTheme="majorHAnsi" w:hAnsiTheme="majorHAnsi"/>
                <w:b/>
                <w:sz w:val="18"/>
                <w:szCs w:val="18"/>
              </w:rPr>
              <w:t>RELEASES</w:t>
            </w:r>
          </w:p>
        </w:tc>
        <w:tc>
          <w:tcPr>
            <w:tcW w:w="3293" w:type="dxa"/>
            <w:shd w:val="clear" w:color="auto" w:fill="CCCCCC"/>
          </w:tcPr>
          <w:p w14:paraId="2C967AE7" w14:textId="77777777" w:rsidR="00B25A42" w:rsidRPr="00D52F39" w:rsidRDefault="00B25A42" w:rsidP="00B25A4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52F39">
              <w:rPr>
                <w:rFonts w:asciiTheme="majorHAnsi" w:hAnsiTheme="majorHAnsi"/>
                <w:b/>
                <w:sz w:val="18"/>
                <w:szCs w:val="18"/>
              </w:rPr>
              <w:t>PARTICULARS</w:t>
            </w:r>
          </w:p>
        </w:tc>
        <w:tc>
          <w:tcPr>
            <w:tcW w:w="1710" w:type="dxa"/>
            <w:shd w:val="clear" w:color="auto" w:fill="CCCCCC"/>
          </w:tcPr>
          <w:p w14:paraId="23F5B574" w14:textId="77777777" w:rsidR="00B25A42" w:rsidRPr="00D52F39" w:rsidRDefault="00B25A42" w:rsidP="00B25A4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52F39">
              <w:rPr>
                <w:rFonts w:asciiTheme="majorHAnsi" w:hAnsiTheme="majorHAnsi"/>
                <w:b/>
                <w:sz w:val="18"/>
                <w:szCs w:val="18"/>
              </w:rPr>
              <w:t>% PER CONTRACT PRICE</w:t>
            </w:r>
          </w:p>
        </w:tc>
        <w:tc>
          <w:tcPr>
            <w:tcW w:w="1574" w:type="dxa"/>
            <w:shd w:val="clear" w:color="auto" w:fill="CCCCCC"/>
          </w:tcPr>
          <w:p w14:paraId="243EEC33" w14:textId="77777777" w:rsidR="00B25A42" w:rsidRPr="00D52F39" w:rsidRDefault="00B25A42" w:rsidP="00B25A42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52F39">
              <w:rPr>
                <w:rFonts w:asciiTheme="majorHAnsi" w:hAnsiTheme="majorHAnsi"/>
                <w:b/>
                <w:sz w:val="18"/>
                <w:szCs w:val="18"/>
              </w:rPr>
              <w:t>AMOUNT</w:t>
            </w:r>
          </w:p>
        </w:tc>
      </w:tr>
      <w:tr w:rsidR="00962101" w14:paraId="23C48A29" w14:textId="77777777" w:rsidTr="00962101">
        <w:tc>
          <w:tcPr>
            <w:tcW w:w="1027" w:type="dxa"/>
          </w:tcPr>
          <w:p w14:paraId="74B6D570" w14:textId="77777777" w:rsidR="00B25A42" w:rsidRDefault="00B25A42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Tranche</w:t>
            </w:r>
          </w:p>
        </w:tc>
        <w:tc>
          <w:tcPr>
            <w:tcW w:w="3293" w:type="dxa"/>
          </w:tcPr>
          <w:p w14:paraId="25271716" w14:textId="77777777" w:rsidR="00B25A42" w:rsidRDefault="00B25A42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Upon Signing of Contract</w:t>
            </w:r>
          </w:p>
        </w:tc>
        <w:tc>
          <w:tcPr>
            <w:tcW w:w="1710" w:type="dxa"/>
          </w:tcPr>
          <w:p w14:paraId="67AD61F5" w14:textId="00FDE9F4" w:rsidR="00B25A42" w:rsidRDefault="00472959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75%</w:t>
            </w:r>
          </w:p>
        </w:tc>
        <w:tc>
          <w:tcPr>
            <w:tcW w:w="1574" w:type="dxa"/>
          </w:tcPr>
          <w:p w14:paraId="0193F256" w14:textId="7C563749" w:rsidR="00B25A42" w:rsidRDefault="00472959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$ 67,500.00</w:t>
            </w:r>
          </w:p>
        </w:tc>
      </w:tr>
      <w:tr w:rsidR="00962101" w14:paraId="1F202AA3" w14:textId="77777777" w:rsidTr="00962101">
        <w:tc>
          <w:tcPr>
            <w:tcW w:w="1027" w:type="dxa"/>
          </w:tcPr>
          <w:p w14:paraId="45F51439" w14:textId="77777777" w:rsidR="00B25A42" w:rsidRDefault="00B25A42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Second Tranche</w:t>
            </w:r>
          </w:p>
        </w:tc>
        <w:tc>
          <w:tcPr>
            <w:tcW w:w="3293" w:type="dxa"/>
          </w:tcPr>
          <w:p w14:paraId="78EF5B8F" w14:textId="074015E5" w:rsidR="00B25A42" w:rsidRDefault="00B25A42" w:rsidP="00472959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Upon </w:t>
            </w:r>
            <w:r w:rsidR="00472959">
              <w:rPr>
                <w:rFonts w:asciiTheme="majorHAnsi" w:hAnsiTheme="majorHAnsi"/>
                <w:sz w:val="18"/>
                <w:szCs w:val="18"/>
              </w:rPr>
              <w:t>submission and completion of requirements</w:t>
            </w:r>
          </w:p>
        </w:tc>
        <w:tc>
          <w:tcPr>
            <w:tcW w:w="1710" w:type="dxa"/>
          </w:tcPr>
          <w:p w14:paraId="119879A2" w14:textId="5D75B059" w:rsidR="00B25A42" w:rsidRDefault="00472959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25%</w:t>
            </w:r>
          </w:p>
        </w:tc>
        <w:tc>
          <w:tcPr>
            <w:tcW w:w="1574" w:type="dxa"/>
          </w:tcPr>
          <w:p w14:paraId="217EF8EC" w14:textId="508A6129" w:rsidR="00B25A42" w:rsidRDefault="00472959" w:rsidP="00B25A42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$ 22,500.00</w:t>
            </w:r>
          </w:p>
        </w:tc>
      </w:tr>
    </w:tbl>
    <w:p w14:paraId="5894304C" w14:textId="77777777" w:rsidR="00962101" w:rsidRPr="007E3960" w:rsidRDefault="00962101" w:rsidP="00B25A42">
      <w:pPr>
        <w:rPr>
          <w:rFonts w:asciiTheme="majorHAnsi" w:hAnsiTheme="majorHAnsi"/>
          <w:sz w:val="18"/>
          <w:szCs w:val="18"/>
        </w:rPr>
      </w:pPr>
    </w:p>
    <w:p w14:paraId="2D129F83" w14:textId="77777777" w:rsidR="00C66FC5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XI.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  <w:t>PAYMENT PROCEDURE:</w:t>
      </w:r>
    </w:p>
    <w:p w14:paraId="3E7E24A7" w14:textId="77777777" w:rsidR="00C66FC5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</w:t>
      </w:r>
    </w:p>
    <w:p w14:paraId="08510020" w14:textId="77777777" w:rsidR="00C66FC5" w:rsidRPr="00644830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 w:rsidRPr="00644830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Government procedure – </w:t>
      </w:r>
      <w:r w:rsidRPr="00644830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en-GB"/>
        </w:rPr>
        <w:t>Send Bill Arrangement</w:t>
      </w:r>
    </w:p>
    <w:p w14:paraId="655FF598" w14:textId="726DA1AB" w:rsidR="00C66FC5" w:rsidRPr="00644830" w:rsidRDefault="00C66FC5" w:rsidP="00C66FC5">
      <w:pPr>
        <w:shd w:val="clear" w:color="auto" w:fill="FFFFFF"/>
        <w:tabs>
          <w:tab w:val="left" w:pos="540"/>
        </w:tabs>
        <w:spacing w:after="0" w:line="240" w:lineRule="auto"/>
        <w:ind w:left="180" w:firstLine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644830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  <w:t xml:space="preserve">  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</w:p>
    <w:p w14:paraId="2D5DA2CF" w14:textId="77777777" w:rsidR="00C66FC5" w:rsidRPr="00644830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en-GB"/>
        </w:rPr>
      </w:pPr>
    </w:p>
    <w:p w14:paraId="7C3BA9D3" w14:textId="77777777" w:rsidR="00C66FC5" w:rsidRPr="00644830" w:rsidRDefault="00C66FC5" w:rsidP="002720B8">
      <w:pPr>
        <w:shd w:val="clear" w:color="auto" w:fill="FFFFFF"/>
        <w:tabs>
          <w:tab w:val="left" w:pos="540"/>
        </w:tabs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XII.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  <w:t>EVALUATION PROCEDURE:</w:t>
      </w:r>
    </w:p>
    <w:p w14:paraId="17EF0090" w14:textId="77777777" w:rsidR="00C66FC5" w:rsidRPr="00644830" w:rsidRDefault="00C66FC5" w:rsidP="00C66FC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</w:p>
    <w:p w14:paraId="46F53FFF" w14:textId="2386411E" w:rsidR="00C66FC5" w:rsidRPr="00644830" w:rsidRDefault="00C66FC5" w:rsidP="00C66FC5">
      <w:p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644830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The winning bid shall be selected not solely based on the amount of bid but the </w:t>
      </w:r>
      <w:r w:rsidR="00D16E8E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DOT NEW YORK OFFICE</w:t>
      </w:r>
      <w:r w:rsidRPr="00644830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shall also consider the </w:t>
      </w:r>
      <w:r w:rsidR="00D16E8E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creative presentation, coverage and content of the proposal for the above requirements.</w:t>
      </w:r>
    </w:p>
    <w:p w14:paraId="258ADD76" w14:textId="77777777" w:rsidR="00C66FC5" w:rsidRPr="00644830" w:rsidRDefault="00C66FC5" w:rsidP="00C66F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</w:p>
    <w:p w14:paraId="5B5EB23C" w14:textId="77777777" w:rsidR="00C66FC5" w:rsidRPr="00644830" w:rsidRDefault="00C66FC5" w:rsidP="00C66FC5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>XIII.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  <w:lang w:val="en-GB"/>
        </w:rPr>
        <w:tab/>
        <w:t>CONTACT PERSON:</w:t>
      </w:r>
    </w:p>
    <w:p w14:paraId="5AE894BE" w14:textId="77777777" w:rsidR="00C66FC5" w:rsidRPr="00644830" w:rsidRDefault="00C66FC5" w:rsidP="00C66FC5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</w:p>
    <w:p w14:paraId="279F1AE9" w14:textId="77777777" w:rsidR="00C66FC5" w:rsidRDefault="00C66FC5" w:rsidP="00C66FC5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644830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Susana J. Del Mundo</w:t>
      </w:r>
    </w:p>
    <w:p w14:paraId="03BE52EA" w14:textId="1A532002" w:rsidR="00D16E8E" w:rsidRDefault="00C66FC5" w:rsidP="00D16E8E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  <w:r w:rsidR="00D16E8E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Tourism Attache </w:t>
      </w:r>
    </w:p>
    <w:p w14:paraId="41A60D25" w14:textId="281E58CF" w:rsidR="00D16E8E" w:rsidRDefault="00D16E8E" w:rsidP="00D16E8E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  <w:t>Department of Tourism – New York</w:t>
      </w:r>
    </w:p>
    <w:p w14:paraId="54D26FF8" w14:textId="2F41BD44" w:rsidR="00D16E8E" w:rsidRDefault="00D16E8E" w:rsidP="00D16E8E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</w:p>
    <w:p w14:paraId="4C6540DE" w14:textId="77777777" w:rsidR="00C66FC5" w:rsidRPr="00644830" w:rsidRDefault="00C66FC5" w:rsidP="00C66FC5">
      <w:pPr>
        <w:shd w:val="clear" w:color="auto" w:fill="FFFFFF"/>
        <w:spacing w:after="0" w:line="240" w:lineRule="auto"/>
        <w:ind w:left="540" w:hanging="540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ab/>
      </w:r>
    </w:p>
    <w:p w14:paraId="6376520C" w14:textId="77777777" w:rsidR="00C66FC5" w:rsidRPr="00644830" w:rsidRDefault="00C66FC5" w:rsidP="00C66FC5">
      <w:pPr>
        <w:rPr>
          <w:rFonts w:asciiTheme="majorHAnsi" w:hAnsiTheme="majorHAnsi"/>
          <w:sz w:val="20"/>
          <w:szCs w:val="20"/>
        </w:rPr>
      </w:pPr>
    </w:p>
    <w:p w14:paraId="4D36888D" w14:textId="77777777" w:rsidR="00C66FC5" w:rsidRPr="00644830" w:rsidRDefault="00C66FC5" w:rsidP="00C66FC5">
      <w:pPr>
        <w:rPr>
          <w:rFonts w:asciiTheme="majorHAnsi" w:hAnsiTheme="majorHAnsi"/>
          <w:sz w:val="20"/>
          <w:szCs w:val="20"/>
        </w:rPr>
      </w:pPr>
    </w:p>
    <w:p w14:paraId="40215C2B" w14:textId="77777777" w:rsidR="006D6BC6" w:rsidRDefault="006D6BC6"/>
    <w:sectPr w:rsidR="006D6BC6" w:rsidSect="00A54DFB">
      <w:footerReference w:type="even" r:id="rId7"/>
      <w:footerReference w:type="default" r:id="rId8"/>
      <w:pgSz w:w="12240" w:h="15840" w:code="9"/>
      <w:pgMar w:top="864" w:right="117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48BF" w14:textId="77777777" w:rsidR="00E41C2E" w:rsidRDefault="00E41C2E">
      <w:pPr>
        <w:spacing w:after="0" w:line="240" w:lineRule="auto"/>
      </w:pPr>
      <w:r>
        <w:separator/>
      </w:r>
    </w:p>
  </w:endnote>
  <w:endnote w:type="continuationSeparator" w:id="0">
    <w:p w14:paraId="6E033192" w14:textId="77777777" w:rsidR="00E41C2E" w:rsidRDefault="00E4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BA62" w14:textId="77777777" w:rsidR="00A54DFB" w:rsidRDefault="00A54DFB" w:rsidP="00C66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DD0167E" w14:textId="77777777" w:rsidR="00A54DFB" w:rsidRDefault="00A54DFB" w:rsidP="00C66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38CF" w14:textId="77777777" w:rsidR="00A54DFB" w:rsidRDefault="00A54DFB" w:rsidP="00C66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E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45F6D" w14:textId="77777777" w:rsidR="00A54DFB" w:rsidRDefault="00A54DFB" w:rsidP="00C66F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2B3F" w14:textId="77777777" w:rsidR="00E41C2E" w:rsidRDefault="00E41C2E">
      <w:pPr>
        <w:spacing w:after="0" w:line="240" w:lineRule="auto"/>
      </w:pPr>
      <w:r>
        <w:separator/>
      </w:r>
    </w:p>
  </w:footnote>
  <w:footnote w:type="continuationSeparator" w:id="0">
    <w:p w14:paraId="3CE24CE0" w14:textId="77777777" w:rsidR="00E41C2E" w:rsidRDefault="00E4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35"/>
    <w:multiLevelType w:val="hybridMultilevel"/>
    <w:tmpl w:val="A808C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B4"/>
    <w:multiLevelType w:val="hybridMultilevel"/>
    <w:tmpl w:val="3CBC575A"/>
    <w:lvl w:ilvl="0" w:tplc="FDEE4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31A53"/>
    <w:multiLevelType w:val="hybridMultilevel"/>
    <w:tmpl w:val="D250F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ED2"/>
    <w:multiLevelType w:val="hybridMultilevel"/>
    <w:tmpl w:val="2A741C48"/>
    <w:lvl w:ilvl="0" w:tplc="444C79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A862BB"/>
    <w:multiLevelType w:val="hybridMultilevel"/>
    <w:tmpl w:val="FFBEB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1D49"/>
    <w:multiLevelType w:val="hybridMultilevel"/>
    <w:tmpl w:val="3794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5253"/>
    <w:multiLevelType w:val="hybridMultilevel"/>
    <w:tmpl w:val="CCAEE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02F"/>
    <w:multiLevelType w:val="hybridMultilevel"/>
    <w:tmpl w:val="7B5C1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B6B"/>
    <w:multiLevelType w:val="hybridMultilevel"/>
    <w:tmpl w:val="4DFA0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35B"/>
    <w:multiLevelType w:val="hybridMultilevel"/>
    <w:tmpl w:val="BEB850D4"/>
    <w:lvl w:ilvl="0" w:tplc="99DE57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1F2916"/>
    <w:multiLevelType w:val="multilevel"/>
    <w:tmpl w:val="E690D66E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C90549"/>
    <w:multiLevelType w:val="hybridMultilevel"/>
    <w:tmpl w:val="3CBC575A"/>
    <w:lvl w:ilvl="0" w:tplc="FDEE4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BC5A8E"/>
    <w:multiLevelType w:val="hybridMultilevel"/>
    <w:tmpl w:val="2F148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569"/>
    <w:multiLevelType w:val="hybridMultilevel"/>
    <w:tmpl w:val="5F2E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020C"/>
    <w:multiLevelType w:val="hybridMultilevel"/>
    <w:tmpl w:val="3CBC575A"/>
    <w:lvl w:ilvl="0" w:tplc="FDEE4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A94AA6"/>
    <w:multiLevelType w:val="hybridMultilevel"/>
    <w:tmpl w:val="3CBC575A"/>
    <w:lvl w:ilvl="0" w:tplc="FDEE4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FA36E6"/>
    <w:multiLevelType w:val="hybridMultilevel"/>
    <w:tmpl w:val="8752C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DAD"/>
    <w:multiLevelType w:val="hybridMultilevel"/>
    <w:tmpl w:val="E690D66E"/>
    <w:lvl w:ilvl="0" w:tplc="679EAC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4D510B"/>
    <w:multiLevelType w:val="hybridMultilevel"/>
    <w:tmpl w:val="E5AED386"/>
    <w:lvl w:ilvl="0" w:tplc="6E7600DA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487572"/>
    <w:multiLevelType w:val="hybridMultilevel"/>
    <w:tmpl w:val="66402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80072"/>
    <w:multiLevelType w:val="hybridMultilevel"/>
    <w:tmpl w:val="63B2F9C0"/>
    <w:lvl w:ilvl="0" w:tplc="C3F2B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FD46C4"/>
    <w:multiLevelType w:val="hybridMultilevel"/>
    <w:tmpl w:val="91A4C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E9A"/>
    <w:multiLevelType w:val="hybridMultilevel"/>
    <w:tmpl w:val="CE64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44265"/>
    <w:multiLevelType w:val="hybridMultilevel"/>
    <w:tmpl w:val="0268CB78"/>
    <w:lvl w:ilvl="0" w:tplc="27F8C2B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C179AB"/>
    <w:multiLevelType w:val="hybridMultilevel"/>
    <w:tmpl w:val="6FC6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86F4F"/>
    <w:multiLevelType w:val="hybridMultilevel"/>
    <w:tmpl w:val="0688D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6F4"/>
    <w:multiLevelType w:val="hybridMultilevel"/>
    <w:tmpl w:val="CE6EE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67344"/>
    <w:multiLevelType w:val="hybridMultilevel"/>
    <w:tmpl w:val="3CBC575A"/>
    <w:lvl w:ilvl="0" w:tplc="FDEE45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937E92"/>
    <w:multiLevelType w:val="hybridMultilevel"/>
    <w:tmpl w:val="23EA4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C6459"/>
    <w:multiLevelType w:val="hybridMultilevel"/>
    <w:tmpl w:val="2DA8E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73CB"/>
    <w:multiLevelType w:val="hybridMultilevel"/>
    <w:tmpl w:val="B99E5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1375"/>
    <w:multiLevelType w:val="hybridMultilevel"/>
    <w:tmpl w:val="F5A2C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55F05"/>
    <w:multiLevelType w:val="hybridMultilevel"/>
    <w:tmpl w:val="EB2EF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DF5"/>
    <w:multiLevelType w:val="hybridMultilevel"/>
    <w:tmpl w:val="7DEC6D44"/>
    <w:lvl w:ilvl="0" w:tplc="6E74B8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863F8"/>
    <w:multiLevelType w:val="hybridMultilevel"/>
    <w:tmpl w:val="E5406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6531D"/>
    <w:multiLevelType w:val="multilevel"/>
    <w:tmpl w:val="E5AED386"/>
    <w:lvl w:ilvl="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374BA3"/>
    <w:multiLevelType w:val="hybridMultilevel"/>
    <w:tmpl w:val="79D43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23F2"/>
    <w:multiLevelType w:val="hybridMultilevel"/>
    <w:tmpl w:val="A0F21132"/>
    <w:lvl w:ilvl="0" w:tplc="5C884FC4">
      <w:start w:val="1"/>
      <w:numFmt w:val="decimal"/>
      <w:lvlText w:val="%1)"/>
      <w:lvlJc w:val="left"/>
      <w:pPr>
        <w:ind w:left="21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3"/>
  </w:num>
  <w:num w:numId="2">
    <w:abstractNumId w:val="37"/>
  </w:num>
  <w:num w:numId="3">
    <w:abstractNumId w:val="22"/>
  </w:num>
  <w:num w:numId="4">
    <w:abstractNumId w:val="19"/>
  </w:num>
  <w:num w:numId="5">
    <w:abstractNumId w:val="29"/>
  </w:num>
  <w:num w:numId="6">
    <w:abstractNumId w:val="30"/>
  </w:num>
  <w:num w:numId="7">
    <w:abstractNumId w:val="12"/>
  </w:num>
  <w:num w:numId="8">
    <w:abstractNumId w:val="4"/>
  </w:num>
  <w:num w:numId="9">
    <w:abstractNumId w:val="14"/>
  </w:num>
  <w:num w:numId="10">
    <w:abstractNumId w:val="17"/>
  </w:num>
  <w:num w:numId="11">
    <w:abstractNumId w:val="23"/>
  </w:num>
  <w:num w:numId="12">
    <w:abstractNumId w:val="9"/>
  </w:num>
  <w:num w:numId="13">
    <w:abstractNumId w:val="18"/>
  </w:num>
  <w:num w:numId="14">
    <w:abstractNumId w:val="8"/>
  </w:num>
  <w:num w:numId="15">
    <w:abstractNumId w:val="34"/>
  </w:num>
  <w:num w:numId="16">
    <w:abstractNumId w:val="32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6"/>
  </w:num>
  <w:num w:numId="24">
    <w:abstractNumId w:val="28"/>
  </w:num>
  <w:num w:numId="25">
    <w:abstractNumId w:val="26"/>
  </w:num>
  <w:num w:numId="26">
    <w:abstractNumId w:val="7"/>
  </w:num>
  <w:num w:numId="27">
    <w:abstractNumId w:val="31"/>
  </w:num>
  <w:num w:numId="28">
    <w:abstractNumId w:val="24"/>
  </w:num>
  <w:num w:numId="29">
    <w:abstractNumId w:val="25"/>
  </w:num>
  <w:num w:numId="30">
    <w:abstractNumId w:val="2"/>
  </w:num>
  <w:num w:numId="31">
    <w:abstractNumId w:val="20"/>
  </w:num>
  <w:num w:numId="32">
    <w:abstractNumId w:val="33"/>
  </w:num>
  <w:num w:numId="33">
    <w:abstractNumId w:val="10"/>
  </w:num>
  <w:num w:numId="34">
    <w:abstractNumId w:val="35"/>
  </w:num>
  <w:num w:numId="35">
    <w:abstractNumId w:val="11"/>
  </w:num>
  <w:num w:numId="36">
    <w:abstractNumId w:val="1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5"/>
    <w:rsid w:val="00022D85"/>
    <w:rsid w:val="000646B6"/>
    <w:rsid w:val="000824E6"/>
    <w:rsid w:val="00082A6C"/>
    <w:rsid w:val="000A7C88"/>
    <w:rsid w:val="000D11DF"/>
    <w:rsid w:val="000E0E72"/>
    <w:rsid w:val="001112D0"/>
    <w:rsid w:val="00114082"/>
    <w:rsid w:val="00145D79"/>
    <w:rsid w:val="002720B8"/>
    <w:rsid w:val="00273227"/>
    <w:rsid w:val="002D6348"/>
    <w:rsid w:val="00394140"/>
    <w:rsid w:val="00416B53"/>
    <w:rsid w:val="00472959"/>
    <w:rsid w:val="005B75DB"/>
    <w:rsid w:val="006330AB"/>
    <w:rsid w:val="00693B2D"/>
    <w:rsid w:val="006C4D62"/>
    <w:rsid w:val="006D6BC6"/>
    <w:rsid w:val="00734BE3"/>
    <w:rsid w:val="007D7E14"/>
    <w:rsid w:val="00845A18"/>
    <w:rsid w:val="00860FDB"/>
    <w:rsid w:val="0088610C"/>
    <w:rsid w:val="0092145D"/>
    <w:rsid w:val="009405AA"/>
    <w:rsid w:val="00962101"/>
    <w:rsid w:val="009A3C1E"/>
    <w:rsid w:val="00A54DFB"/>
    <w:rsid w:val="00A80D9A"/>
    <w:rsid w:val="00AB241E"/>
    <w:rsid w:val="00B25A42"/>
    <w:rsid w:val="00B3161B"/>
    <w:rsid w:val="00C56A03"/>
    <w:rsid w:val="00C66FC5"/>
    <w:rsid w:val="00C93642"/>
    <w:rsid w:val="00CA6D0B"/>
    <w:rsid w:val="00CC7EDC"/>
    <w:rsid w:val="00D16E8E"/>
    <w:rsid w:val="00DB0570"/>
    <w:rsid w:val="00DC57EB"/>
    <w:rsid w:val="00E00EF8"/>
    <w:rsid w:val="00E41C2E"/>
    <w:rsid w:val="00F159EA"/>
    <w:rsid w:val="00F248EC"/>
    <w:rsid w:val="00F53D66"/>
    <w:rsid w:val="00F60165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85829"/>
  <w14:defaultImageDpi w14:val="300"/>
  <w15:docId w15:val="{C1E398BB-35DD-FB4F-95AD-87E7AA8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FC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C5"/>
    <w:pPr>
      <w:ind w:left="720"/>
      <w:contextualSpacing/>
    </w:pPr>
  </w:style>
  <w:style w:type="table" w:styleId="TableGrid">
    <w:name w:val="Table Grid"/>
    <w:basedOn w:val="TableNormal"/>
    <w:uiPriority w:val="59"/>
    <w:rsid w:val="00C6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6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C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6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Yayot</dc:creator>
  <cp:keywords/>
  <dc:description/>
  <cp:lastModifiedBy>Joey Chanco</cp:lastModifiedBy>
  <cp:revision>2</cp:revision>
  <cp:lastPrinted>2017-12-21T06:30:00Z</cp:lastPrinted>
  <dcterms:created xsi:type="dcterms:W3CDTF">2018-02-05T22:10:00Z</dcterms:created>
  <dcterms:modified xsi:type="dcterms:W3CDTF">2018-02-05T22:10:00Z</dcterms:modified>
</cp:coreProperties>
</file>